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B3D" w:rsidRPr="00250776" w:rsidRDefault="00C71B3D" w:rsidP="00250776">
      <w:pPr>
        <w:rPr>
          <w:rFonts w:ascii="Times New Roman" w:hAnsi="Times New Roman"/>
          <w:lang w:val="en-US"/>
        </w:rPr>
      </w:pPr>
      <w:bookmarkStart w:id="0" w:name="_GoBack"/>
      <w:bookmarkEnd w:id="0"/>
    </w:p>
    <w:p w:rsidR="00C71B3D" w:rsidRDefault="00056CF8">
      <w:pPr>
        <w:widowControl w:val="0"/>
        <w:ind w:firstLine="709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Что делать в случаев утраты исполнительного листа? </w:t>
      </w:r>
    </w:p>
    <w:p w:rsidR="00C71B3D" w:rsidRDefault="00C71B3D">
      <w:pPr>
        <w:widowControl w:val="0"/>
        <w:ind w:firstLine="709"/>
        <w:rPr>
          <w:rFonts w:ascii="Times New Roman" w:hAnsi="Times New Roman"/>
        </w:rPr>
      </w:pP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Статьей 430 Гражданского процессуального кодекса Российской Федерации предусмотрено, что в случае утраты подлинника исполнительного листа или судебного приказа (исполнительных документов) суд, принявший решение, вынесший судебный приказ, по заявлению взыск</w:t>
      </w:r>
      <w:r>
        <w:rPr>
          <w:rFonts w:ascii="Times New Roman" w:hAnsi="Times New Roman"/>
        </w:rPr>
        <w:t>ателя или судебного пристава-исполнителя может выдать дубликаты исполнительных документов.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Такое заявление может быть подано в суд до истечения срока, установленного для предъявления исполнительного документа к исполнению, то есть в течение 3-х лет со дня </w:t>
      </w:r>
      <w:r>
        <w:rPr>
          <w:rFonts w:ascii="Times New Roman" w:hAnsi="Times New Roman"/>
        </w:rPr>
        <w:t>вступления судебного акта в законную силу или окончания срока, установленного при предоставлении отсрочки или рассрочки его исполнения.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Если исполнительный документ был утрачен судебным приставом-исполнителем или другим осуществляющим исполнение лицом и вз</w:t>
      </w:r>
      <w:r>
        <w:rPr>
          <w:rFonts w:ascii="Times New Roman" w:hAnsi="Times New Roman"/>
        </w:rPr>
        <w:t>ыскателю стало об этом известно после истечения срока, установленного для предъявления исполнительного документа к исполнению, заявление о выдаче дубликата исполнительного документа может быть подано в суд в течение месяца со дня, когда взыскателю стало из</w:t>
      </w:r>
      <w:r>
        <w:rPr>
          <w:rFonts w:ascii="Times New Roman" w:hAnsi="Times New Roman"/>
        </w:rPr>
        <w:t>вестно об данном факте.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Заявление взыскателя или судебного пристава-исполнителя о выдаче дубликата исполнительного документа рассматривается судом в срок, не превышающий десяти дней со дня поступления заявления. Лица, участвующие в деле, извещаются о време</w:t>
      </w:r>
      <w:r>
        <w:rPr>
          <w:rFonts w:ascii="Times New Roman" w:hAnsi="Times New Roman"/>
        </w:rPr>
        <w:t xml:space="preserve">ни и месте заседания, однако их неявка не является препятствием к разрешению вопроса о выдаче дубликата. 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случае несогласия с определением суда о выдаче дубликата исполнительного документа или об отказе в его выдаче, на указанное судебное постановление в</w:t>
      </w:r>
      <w:r>
        <w:rPr>
          <w:rFonts w:ascii="Times New Roman" w:hAnsi="Times New Roman"/>
        </w:rPr>
        <w:t xml:space="preserve"> течение 15 дней может быть подана частная жалоб</w:t>
      </w:r>
    </w:p>
    <w:p w:rsidR="00C71B3D" w:rsidRDefault="00C71B3D">
      <w:pPr>
        <w:widowControl w:val="0"/>
        <w:ind w:firstLine="709"/>
        <w:rPr>
          <w:rFonts w:ascii="Times New Roman" w:hAnsi="Times New Roman"/>
        </w:rPr>
      </w:pPr>
    </w:p>
    <w:p w:rsidR="00C71B3D" w:rsidRDefault="00056CF8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******</w:t>
      </w:r>
    </w:p>
    <w:p w:rsidR="00C71B3D" w:rsidRDefault="00C71B3D">
      <w:pPr>
        <w:widowControl w:val="0"/>
        <w:ind w:firstLine="709"/>
        <w:jc w:val="center"/>
        <w:rPr>
          <w:rFonts w:ascii="Times New Roman" w:hAnsi="Times New Roman"/>
        </w:rPr>
      </w:pPr>
    </w:p>
    <w:p w:rsidR="00C71B3D" w:rsidRDefault="00056CF8">
      <w:pPr>
        <w:spacing w:line="240" w:lineRule="exact"/>
        <w:outlineLvl w:val="2"/>
        <w:rPr>
          <w:rFonts w:ascii="Times New Roman" w:hAnsi="Times New Roman"/>
          <w:b/>
          <w:i/>
          <w:color w:val="0F1115"/>
        </w:rPr>
      </w:pPr>
      <w:r>
        <w:rPr>
          <w:rFonts w:ascii="Times New Roman" w:hAnsi="Times New Roman"/>
          <w:b/>
          <w:i/>
          <w:color w:val="0F1115"/>
        </w:rPr>
        <w:t>Финансовая грамотность и право: Аферистам — нет!</w:t>
      </w:r>
    </w:p>
    <w:p w:rsidR="00C71B3D" w:rsidRDefault="00C71B3D">
      <w:pPr>
        <w:spacing w:line="240" w:lineRule="exact"/>
        <w:outlineLvl w:val="2"/>
        <w:rPr>
          <w:rFonts w:ascii="Times New Roman" w:hAnsi="Times New Roman"/>
          <w:i/>
          <w:color w:val="0F1115"/>
        </w:rPr>
      </w:pPr>
    </w:p>
    <w:p w:rsidR="00C71B3D" w:rsidRDefault="00056CF8">
      <w:pPr>
        <w:spacing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Мошенники постоянно изобретают новые схемы, но их действия всегда нарушают конкретные статьи закона. Знание правовых основ — ваша лучшая защита это:</w:t>
      </w:r>
    </w:p>
    <w:p w:rsidR="00C71B3D" w:rsidRDefault="00056CF8">
      <w:pPr>
        <w:spacing w:before="57" w:line="240" w:lineRule="atLeast"/>
        <w:rPr>
          <w:rFonts w:ascii="Times New Roman" w:hAnsi="Times New Roman"/>
          <w:color w:val="0F1115"/>
          <w:u w:val="single"/>
        </w:rPr>
      </w:pPr>
      <w:r>
        <w:rPr>
          <w:rFonts w:ascii="Times New Roman" w:hAnsi="Times New Roman"/>
          <w:color w:val="0F1115"/>
          <w:u w:val="single"/>
        </w:rPr>
        <w:t>1.Защита от телефонного и онлайн-мошенничества:</w:t>
      </w:r>
    </w:p>
    <w:p w:rsidR="00C71B3D" w:rsidRDefault="00056CF8">
      <w:pPr>
        <w:spacing w:before="57" w:line="240" w:lineRule="atLeast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Уголовный кодекс РФ (УК РФ) — главный инструмент.</w:t>
      </w:r>
    </w:p>
    <w:p w:rsidR="00C71B3D" w:rsidRDefault="00056CF8">
      <w:pPr>
        <w:spacing w:before="57"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Статья 159 УК РФ «Мошенничество» — основная статья. Под мошенничеством понимается хищение чужого имущества или приобретение права на него обманом или злоупот</w:t>
      </w:r>
      <w:r>
        <w:rPr>
          <w:rFonts w:ascii="Times New Roman" w:hAnsi="Times New Roman"/>
          <w:color w:val="0F1115"/>
        </w:rPr>
        <w:t>реблением доверием. Это касается звонков «из банка», фишинговых сайтов, ложных сообщений о блокировке карты.</w:t>
      </w:r>
    </w:p>
    <w:p w:rsidR="00C71B3D" w:rsidRDefault="00056CF8">
      <w:pPr>
        <w:spacing w:before="57"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Статья 158 УК РФ «Кража» применяется, если деньги списали без вашего согласия (например, скимминг).</w:t>
      </w:r>
    </w:p>
    <w:p w:rsidR="00C71B3D" w:rsidRDefault="00056CF8">
      <w:pPr>
        <w:spacing w:before="57"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lastRenderedPageBreak/>
        <w:t>Ваше действие: Немедленно позвонить в банк по н</w:t>
      </w:r>
      <w:r>
        <w:rPr>
          <w:rFonts w:ascii="Times New Roman" w:hAnsi="Times New Roman"/>
          <w:color w:val="0F1115"/>
        </w:rPr>
        <w:t>омеру с обратной стороны карты и в полицию (102 или 112). Закон «О полиции» обязывает их принять заявление.</w:t>
      </w:r>
    </w:p>
    <w:p w:rsidR="00C71B3D" w:rsidRDefault="00056CF8">
      <w:pPr>
        <w:spacing w:before="57" w:line="240" w:lineRule="atLeast"/>
        <w:rPr>
          <w:rFonts w:ascii="Times New Roman" w:hAnsi="Times New Roman"/>
          <w:color w:val="0F1115"/>
          <w:u w:val="single"/>
        </w:rPr>
      </w:pPr>
      <w:r>
        <w:rPr>
          <w:rFonts w:ascii="Times New Roman" w:hAnsi="Times New Roman"/>
          <w:color w:val="0F1115"/>
          <w:u w:val="single"/>
        </w:rPr>
        <w:t>2.Правовые основы кредитования и навязанных услуг:</w:t>
      </w:r>
    </w:p>
    <w:p w:rsidR="00C71B3D" w:rsidRDefault="00056CF8">
      <w:pPr>
        <w:spacing w:before="57" w:line="240" w:lineRule="atLeast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Закон «О защите прав потребителей» — ваш щит.</w:t>
      </w:r>
    </w:p>
    <w:p w:rsidR="00C71B3D" w:rsidRDefault="00056CF8">
      <w:pPr>
        <w:spacing w:before="57"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 xml:space="preserve">Вся информация о кредите (полная стоимость, размер </w:t>
      </w:r>
      <w:r>
        <w:rPr>
          <w:rFonts w:ascii="Times New Roman" w:hAnsi="Times New Roman"/>
          <w:color w:val="0F1115"/>
        </w:rPr>
        <w:t>неустойки) должна быть предоставлена достоверно и в полном объеме (ст. 10).</w:t>
      </w:r>
    </w:p>
    <w:p w:rsidR="00C71B3D" w:rsidRDefault="00056CF8">
      <w:pPr>
        <w:spacing w:before="57"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Навязать вам дополнительную услугу (страховку при кредите) нельзя. Это прямое нарушение. Вы имеете право отказаться от навязанной услуги и требовать возврата денег.</w:t>
      </w:r>
    </w:p>
    <w:p w:rsidR="00C71B3D" w:rsidRDefault="00056CF8">
      <w:pPr>
        <w:spacing w:before="57" w:line="240" w:lineRule="atLeast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Гражданский код</w:t>
      </w:r>
      <w:r>
        <w:rPr>
          <w:rFonts w:ascii="Times New Roman" w:hAnsi="Times New Roman"/>
          <w:color w:val="0F1115"/>
        </w:rPr>
        <w:t>екс РФ (ГК РФ):</w:t>
      </w:r>
    </w:p>
    <w:p w:rsidR="00C71B3D" w:rsidRDefault="00056CF8">
      <w:pPr>
        <w:spacing w:before="57"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Сделку, совершенную под влиянием обмана, можно признать недействительной (ст. 179 ГК РФ). Это работает, если вам навязали ненужный товар в кредит.</w:t>
      </w:r>
    </w:p>
    <w:p w:rsidR="00C71B3D" w:rsidRDefault="00056CF8">
      <w:pPr>
        <w:spacing w:before="57" w:line="240" w:lineRule="atLeast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3. Безопасность персональных данных:</w:t>
      </w:r>
    </w:p>
    <w:p w:rsidR="00C71B3D" w:rsidRDefault="00056CF8">
      <w:pPr>
        <w:spacing w:before="57"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Федеральный закон № 152-ФЗ «О персональных данных» обязы</w:t>
      </w:r>
      <w:r>
        <w:rPr>
          <w:rFonts w:ascii="Times New Roman" w:hAnsi="Times New Roman"/>
          <w:color w:val="0F1115"/>
        </w:rPr>
        <w:t>вает операторов (банки, сайты) защищать ваши данные.</w:t>
      </w:r>
    </w:p>
    <w:p w:rsidR="00C71B3D" w:rsidRDefault="00056CF8">
      <w:pPr>
        <w:spacing w:before="57"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Передача данных третьим лицам без вашего свободного, конкретного и информированного согласия — незаконна. Если вам звонят мошенники, которые точно знают ваши ФИО и паспортные данные, — это повод подать ж</w:t>
      </w:r>
      <w:r>
        <w:rPr>
          <w:rFonts w:ascii="Times New Roman" w:hAnsi="Times New Roman"/>
          <w:color w:val="0F1115"/>
        </w:rPr>
        <w:t>алобу в Роскомнадзор (надзорный орган).</w:t>
      </w:r>
    </w:p>
    <w:p w:rsidR="00C71B3D" w:rsidRDefault="00056CF8">
      <w:pPr>
        <w:spacing w:before="57"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Ваша финансовая безопасность начинается с бдительности, но обеспечивается законом. Любое давление, обман, сокрытие информации — это правонарушение. Фиксируйте факты общения, сохраняйте чеки и скриншоты. Вы не одиноки</w:t>
      </w:r>
      <w:r>
        <w:rPr>
          <w:rFonts w:ascii="Times New Roman" w:hAnsi="Times New Roman"/>
          <w:color w:val="0F1115"/>
        </w:rPr>
        <w:t xml:space="preserve"> перед лицом мошенников — государство предоставило вам целый арсенал правовых инструментов для защиты.</w:t>
      </w:r>
    </w:p>
    <w:p w:rsidR="00C71B3D" w:rsidRDefault="00C71B3D">
      <w:pPr>
        <w:spacing w:before="57" w:line="240" w:lineRule="atLeast"/>
        <w:ind w:firstLine="567"/>
        <w:rPr>
          <w:rFonts w:ascii="Times New Roman" w:hAnsi="Times New Roman"/>
          <w:color w:val="0F1115"/>
        </w:rPr>
      </w:pPr>
    </w:p>
    <w:p w:rsidR="00C71B3D" w:rsidRDefault="00056CF8">
      <w:pPr>
        <w:widowControl w:val="0"/>
        <w:spacing w:before="57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******</w:t>
      </w:r>
    </w:p>
    <w:p w:rsidR="00C71B3D" w:rsidRDefault="00056CF8">
      <w:pPr>
        <w:spacing w:before="480" w:after="240" w:line="240" w:lineRule="atLeast"/>
        <w:outlineLvl w:val="2"/>
        <w:rPr>
          <w:rFonts w:ascii="Times New Roman" w:hAnsi="Times New Roman"/>
          <w:b/>
          <w:i/>
          <w:color w:val="0F1115"/>
        </w:rPr>
      </w:pPr>
      <w:r>
        <w:rPr>
          <w:rFonts w:ascii="Times New Roman" w:hAnsi="Times New Roman"/>
          <w:b/>
          <w:i/>
          <w:color w:val="0F1115"/>
        </w:rPr>
        <w:t xml:space="preserve">Административная ответственность несовершеннолетних: Где граница шалости и правонарушения? Штраф, учет, ответственность: Что такое КоАП РФ для </w:t>
      </w:r>
      <w:r>
        <w:rPr>
          <w:rFonts w:ascii="Times New Roman" w:hAnsi="Times New Roman"/>
          <w:b/>
          <w:i/>
          <w:color w:val="0F1115"/>
        </w:rPr>
        <w:t>подростка?</w:t>
      </w:r>
    </w:p>
    <w:p w:rsidR="00C71B3D" w:rsidRDefault="00056CF8">
      <w:pPr>
        <w:spacing w:line="240" w:lineRule="atLeast"/>
        <w:ind w:firstLine="567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 16 лет наступает административная ответственность. Это означает, что за многие проступки, которые кажутся «безобидной шалостью», можно получить серьезное наказание по Кодексу об административных правонарушениях РФ (КоАП РФ).</w:t>
      </w:r>
    </w:p>
    <w:p w:rsidR="00C71B3D" w:rsidRDefault="00056CF8">
      <w:pPr>
        <w:spacing w:line="240" w:lineRule="atLeast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1. Повреждение или</w:t>
      </w:r>
      <w:r>
        <w:rPr>
          <w:rFonts w:ascii="Times New Roman" w:hAnsi="Times New Roman"/>
          <w:color w:val="0F1115"/>
        </w:rPr>
        <w:t xml:space="preserve"> порча имущества (в т.ч. граффити)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Статья 7.17 КоАП РФ: Уничтожение или повреждение чужого имущества, если не причинен значительный ущерб. Наказание: штраф от 300 до 500 руб.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lastRenderedPageBreak/>
        <w:t>Рисование на стенах зданий, порча скамеек, остановок подпадает под эту статью. Зн</w:t>
      </w:r>
      <w:r>
        <w:rPr>
          <w:rFonts w:ascii="Times New Roman" w:hAnsi="Times New Roman"/>
          <w:color w:val="0F1115"/>
        </w:rPr>
        <w:t>ачительный ущерб определяется индивидуально, и если он есть, может наступить уголовная ответственность.</w:t>
      </w:r>
    </w:p>
    <w:p w:rsidR="00C71B3D" w:rsidRDefault="00056CF8">
      <w:pPr>
        <w:spacing w:line="240" w:lineRule="atLeast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2. Мелкое хулиганство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Статья 20.1 КоАП РФ: Нецензурная брань в общественных местах, оскорбительное приставание к гражданам, повреждение чужого имущества</w:t>
      </w:r>
      <w:r>
        <w:rPr>
          <w:rFonts w:ascii="Times New Roman" w:hAnsi="Times New Roman"/>
          <w:color w:val="0F1115"/>
        </w:rPr>
        <w:t>.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Это то, что часто происходит «на эмоциях» или «на спор». Наказание: штраф от 500 до 1000 руб. или административный арест до 15 суток.</w:t>
      </w:r>
    </w:p>
    <w:p w:rsidR="00C71B3D" w:rsidRDefault="00056CF8">
      <w:pPr>
        <w:spacing w:line="240" w:lineRule="atLeast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3. Потребление алкоголя и появление в состоянии опьянения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Статья 20.20 КоАП РФ: Распитие алкогольной продукции в запреще</w:t>
      </w:r>
      <w:r>
        <w:rPr>
          <w:rFonts w:ascii="Times New Roman" w:hAnsi="Times New Roman"/>
          <w:color w:val="0F1115"/>
        </w:rPr>
        <w:t>нных общественных местах (улицы, стадионы, парки, транспорт). Наказание: штраф от 500 до 1500 руб.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Статья 20.21 КоАП РФ: Появление в общественных местах в состоянии опьянения, оскорбляющем человеческое достоинство и общественную нравственность. Наказание: </w:t>
      </w:r>
      <w:r>
        <w:rPr>
          <w:rFonts w:ascii="Times New Roman" w:hAnsi="Times New Roman"/>
          <w:color w:val="0F1115"/>
        </w:rPr>
        <w:t>штраф от 500 до 1500 руб. или арест до 15 суток.</w:t>
      </w:r>
    </w:p>
    <w:p w:rsidR="00C71B3D" w:rsidRDefault="00056CF8">
      <w:pPr>
        <w:spacing w:line="240" w:lineRule="atLeast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4. Нарушение правил дорожного движения пешеходом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Статья 12.29 КоАП РФ: Нарушение ПДД пешеходом или пассажиром. Наказание: предупреждение или штраф 500 руб.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Переход в неположенном месте, на красный свет, движ</w:t>
      </w:r>
      <w:r>
        <w:rPr>
          <w:rFonts w:ascii="Times New Roman" w:hAnsi="Times New Roman"/>
          <w:color w:val="0F1115"/>
        </w:rPr>
        <w:t>ение по проезжей части при наличии тротуара — все это нарушения.</w:t>
      </w:r>
    </w:p>
    <w:p w:rsidR="00C71B3D" w:rsidRDefault="00056CF8">
      <w:pPr>
        <w:spacing w:line="240" w:lineRule="atLeast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Последствия — серьезнее, чем кажется: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Штраф платят родители несовершеннолетнего.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Информация об административном правонарушении вносится в базу данных органов внутренних дел.</w:t>
      </w:r>
    </w:p>
    <w:p w:rsidR="00C71B3D" w:rsidRDefault="00056CF8">
      <w:pPr>
        <w:spacing w:line="240" w:lineRule="atLeast"/>
        <w:ind w:left="360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С 16 лет нарушите</w:t>
      </w:r>
      <w:r>
        <w:rPr>
          <w:rFonts w:ascii="Times New Roman" w:hAnsi="Times New Roman"/>
          <w:color w:val="0F1115"/>
        </w:rPr>
        <w:t>ль может быть поставлен на профилактический учет в подразделение по делам несовершеннолетних (ПДН), что создает сложности при поступлении в некоторые учебные заведения и при трудоустройстве.</w:t>
      </w:r>
    </w:p>
    <w:p w:rsidR="00C71B3D" w:rsidRDefault="00056CF8">
      <w:pPr>
        <w:spacing w:line="240" w:lineRule="atLeast"/>
        <w:rPr>
          <w:rFonts w:ascii="Times New Roman" w:hAnsi="Times New Roman"/>
          <w:color w:val="0F1115"/>
        </w:rPr>
      </w:pPr>
      <w:r>
        <w:rPr>
          <w:rFonts w:ascii="Times New Roman" w:hAnsi="Times New Roman"/>
          <w:color w:val="0F1115"/>
        </w:rPr>
        <w:t>Вывод: Закон проводит четкую грань между поведением и правонаруше</w:t>
      </w:r>
      <w:r>
        <w:rPr>
          <w:rFonts w:ascii="Times New Roman" w:hAnsi="Times New Roman"/>
          <w:color w:val="0F1115"/>
        </w:rPr>
        <w:t>нием. Прежде чем совершить «безобидную» выходку, подумайте о ее реальных правовых последствиях.</w:t>
      </w:r>
    </w:p>
    <w:p w:rsidR="00C71B3D" w:rsidRDefault="00C71B3D">
      <w:pPr>
        <w:spacing w:line="240" w:lineRule="atLeast"/>
        <w:rPr>
          <w:rFonts w:ascii="Times New Roman" w:hAnsi="Times New Roman"/>
          <w:color w:val="0F1115"/>
        </w:rPr>
      </w:pPr>
    </w:p>
    <w:p w:rsidR="00C71B3D" w:rsidRDefault="00056CF8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C71B3D" w:rsidRDefault="00C71B3D">
      <w:pPr>
        <w:widowControl w:val="0"/>
        <w:ind w:firstLine="709"/>
        <w:jc w:val="center"/>
        <w:rPr>
          <w:rFonts w:ascii="Times New Roman" w:hAnsi="Times New Roman"/>
        </w:rPr>
      </w:pPr>
    </w:p>
    <w:p w:rsidR="00C71B3D" w:rsidRDefault="00056CF8">
      <w:pPr>
        <w:widowControl w:val="0"/>
        <w:ind w:firstLine="709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О дополнении перечня категорий граждан, имеющих право на получение бесплатной юридической помощи.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Федеральный закон от 01.04.2025 № 48-ФЗ «О внесении </w:t>
      </w:r>
      <w:r>
        <w:rPr>
          <w:rFonts w:ascii="Times New Roman" w:hAnsi="Times New Roman"/>
        </w:rPr>
        <w:t>изменений в статью 20 Федерального закона «О бесплатной юридической помощи в Российской Федерации» закрепил право на получение бесплатной юридической помощи многодетными родителями, имеющими трех и более детей, до достижения старшим ребенком возраста 18 ле</w:t>
      </w:r>
      <w:r>
        <w:rPr>
          <w:rFonts w:ascii="Times New Roman" w:hAnsi="Times New Roman"/>
        </w:rPr>
        <w:t>т или возраста 23 года, при условии его очного обучения в организации, осуществляющей образовательную деятельность.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Также на бесплатную юридическую помощь вправе рассчитывать лица, являющиеся истцами при рассмотрении судами дел об установлении и оспаривани</w:t>
      </w:r>
      <w:r>
        <w:rPr>
          <w:rFonts w:ascii="Times New Roman" w:hAnsi="Times New Roman"/>
        </w:rPr>
        <w:t>и отцовства (материнства).</w:t>
      </w:r>
    </w:p>
    <w:p w:rsidR="00C71B3D" w:rsidRDefault="00C71B3D">
      <w:pPr>
        <w:widowControl w:val="0"/>
        <w:ind w:firstLine="709"/>
        <w:rPr>
          <w:rFonts w:ascii="Times New Roman" w:hAnsi="Times New Roman"/>
        </w:rPr>
      </w:pPr>
    </w:p>
    <w:p w:rsidR="00C71B3D" w:rsidRDefault="00056CF8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C71B3D" w:rsidRDefault="00C71B3D">
      <w:pPr>
        <w:widowControl w:val="0"/>
        <w:ind w:firstLine="709"/>
        <w:jc w:val="center"/>
        <w:rPr>
          <w:rFonts w:ascii="Times New Roman" w:hAnsi="Times New Roman"/>
        </w:rPr>
      </w:pPr>
    </w:p>
    <w:p w:rsidR="00C71B3D" w:rsidRDefault="00056CF8">
      <w:pPr>
        <w:widowControl w:val="0"/>
        <w:spacing w:line="264" w:lineRule="auto"/>
        <w:ind w:firstLine="567"/>
        <w:rPr>
          <w:rFonts w:ascii="Times New Roman" w:hAnsi="Times New Roman"/>
          <w:b/>
          <w:i/>
          <w:highlight w:val="white"/>
        </w:rPr>
      </w:pPr>
      <w:r>
        <w:rPr>
          <w:rFonts w:ascii="Times New Roman" w:hAnsi="Times New Roman"/>
          <w:b/>
          <w:i/>
        </w:rPr>
        <w:t>Разрешение Конституционного суда Российской Федерации предъявлять пострадавшим от действий киберпреступников иски к дропперам по месту своего жительства</w:t>
      </w:r>
      <w:r>
        <w:rPr>
          <w:rFonts w:ascii="Times New Roman" w:hAnsi="Times New Roman"/>
          <w:b/>
          <w:i/>
          <w:highlight w:val="white"/>
        </w:rPr>
        <w:t>.</w:t>
      </w:r>
    </w:p>
    <w:p w:rsidR="00C71B3D" w:rsidRDefault="00056CF8">
      <w:pPr>
        <w:widowControl w:val="0"/>
        <w:spacing w:line="264" w:lineRule="auto"/>
        <w:ind w:firstLine="567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В силу статьи 28 Гражданско-процессуального кодекса РФ иск предъявл</w:t>
      </w:r>
      <w:r>
        <w:rPr>
          <w:rFonts w:ascii="Times New Roman" w:hAnsi="Times New Roman"/>
          <w:highlight w:val="white"/>
        </w:rPr>
        <w:t xml:space="preserve">яется в суд по месту жительства ответчика. Иск к организации предъявляется в суд по адресу организации. 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Конституционный Суд Российской Федерации 22.12.2025 постановил, что иски потерпевшего от преступления, связанного с хищением денежных средств с его бан</w:t>
      </w:r>
      <w:r>
        <w:rPr>
          <w:rFonts w:ascii="Times New Roman" w:hAnsi="Times New Roman"/>
        </w:rPr>
        <w:t>ковского счета, о взыскании неосновательного обогащения с лица, чьи средства платежа использовались при совершении преступления, а также о возмещении причиненного имущественного вреда, когда указанный иск не был предъявлен или не был разрешен при производс</w:t>
      </w:r>
      <w:r>
        <w:rPr>
          <w:rFonts w:ascii="Times New Roman" w:hAnsi="Times New Roman"/>
        </w:rPr>
        <w:t>тве уголовного дела, могут быть заявлены в суд как по месту жительства истца либо по месту производства по уголовному делу о данном преступлении, в том числе в случае его приостановления.</w:t>
      </w:r>
    </w:p>
    <w:p w:rsidR="00C71B3D" w:rsidRDefault="00C71B3D">
      <w:pPr>
        <w:widowControl w:val="0"/>
        <w:ind w:firstLine="709"/>
        <w:rPr>
          <w:rFonts w:ascii="Times New Roman" w:hAnsi="Times New Roman"/>
        </w:rPr>
      </w:pP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*****</w:t>
      </w:r>
    </w:p>
    <w:p w:rsidR="00C71B3D" w:rsidRDefault="00056CF8">
      <w:pPr>
        <w:widowControl w:val="0"/>
        <w:ind w:firstLine="709"/>
        <w:rPr>
          <w:rFonts w:ascii="Times New Roman" w:hAnsi="Times New Roman"/>
          <w:i/>
        </w:rPr>
      </w:pPr>
      <w:r>
        <w:rPr>
          <w:rStyle w:val="1"/>
          <w:rFonts w:ascii="Times New Roman" w:hAnsi="Times New Roman"/>
          <w:b/>
          <w:i/>
        </w:rPr>
        <w:t>Ми</w:t>
      </w:r>
      <w:r>
        <w:rPr>
          <w:rStyle w:val="1"/>
          <w:rFonts w:ascii="Times New Roman" w:hAnsi="Times New Roman"/>
          <w:b/>
          <w:i/>
        </w:rPr>
        <w:t>нстрой разъяснил порядок заполнения формы отчета деятельности по управлению МКД</w:t>
      </w:r>
      <w:r>
        <w:rPr>
          <w:rFonts w:ascii="Times New Roman" w:hAnsi="Times New Roman"/>
          <w:b/>
          <w:i/>
          <w:highlight w:val="white"/>
        </w:rPr>
        <w:t>.</w:t>
      </w:r>
    </w:p>
    <w:p w:rsidR="00C71B3D" w:rsidRDefault="00C71B3D">
      <w:pPr>
        <w:widowControl w:val="0"/>
        <w:ind w:firstLine="709"/>
        <w:rPr>
          <w:rFonts w:ascii="Times New Roman" w:hAnsi="Times New Roman"/>
        </w:rPr>
      </w:pPr>
    </w:p>
    <w:p w:rsidR="00C71B3D" w:rsidRDefault="00056CF8">
      <w:pPr>
        <w:ind w:firstLine="54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1 сентября 2025 года вступил в силу Федеральный закон от 7 июня 2025 г. № 125-ФЗ «О внесении изменений в Жилищный кодекс Российской Федерации и статьи 19 и 24 Федерального за</w:t>
      </w:r>
      <w:r>
        <w:rPr>
          <w:rStyle w:val="1"/>
          <w:rFonts w:ascii="Times New Roman" w:hAnsi="Times New Roman"/>
        </w:rPr>
        <w:t>кона «О государственной регистрации недвижимости», которым в Жилищный кодекс Российской Федерации внесены изменения, предусматривающие обязанность лиц, осуществляющих управление многоквартирными домами (далее - МКД), в том числе управляющих организаций, ли</w:t>
      </w:r>
      <w:r>
        <w:rPr>
          <w:rStyle w:val="1"/>
          <w:rFonts w:ascii="Times New Roman" w:hAnsi="Times New Roman"/>
        </w:rPr>
        <w:t>бо осуществляющих управление МКД (без заключения договора с управляющей организацией) товариществ собственников жилья, жилищных, жилищно-строительных кооперативов или иных специализированных потребительских кооперативов представлять собственникам помещений</w:t>
      </w:r>
      <w:r>
        <w:rPr>
          <w:rStyle w:val="1"/>
          <w:rFonts w:ascii="Times New Roman" w:hAnsi="Times New Roman"/>
        </w:rPr>
        <w:t xml:space="preserve"> в МКД отчет о деятельности по управлению МКД и размещать такой отчет в Государственной информационной системе жилищно-коммунального хозяйства.</w:t>
      </w:r>
    </w:p>
    <w:p w:rsidR="00C71B3D" w:rsidRDefault="00056CF8">
      <w:pPr>
        <w:ind w:firstLine="54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Таким образом, лица, осуществляющие управление МКД, в течение первого квартала 2026 года обязаны представить соб</w:t>
      </w:r>
      <w:r>
        <w:rPr>
          <w:rStyle w:val="1"/>
          <w:rFonts w:ascii="Times New Roman" w:hAnsi="Times New Roman"/>
        </w:rPr>
        <w:t>ственникам помещений в МКД и разместить в ГИС ЖКХ отчет о деятельности по управлению МКД в 2025 году.</w:t>
      </w:r>
    </w:p>
    <w:p w:rsidR="00C71B3D" w:rsidRDefault="00056CF8">
      <w:pPr>
        <w:ind w:firstLine="54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 xml:space="preserve">Приказом Минстроя России от 20 ноября 2025 г. № 728/пр «Об утверждении перечня сведений, обязательных для отражения в отчете о деятельности по управлению </w:t>
      </w:r>
      <w:r>
        <w:rPr>
          <w:rStyle w:val="1"/>
          <w:rFonts w:ascii="Times New Roman" w:hAnsi="Times New Roman"/>
        </w:rPr>
        <w:t>многоквартирным домом, и формы такого отчета» утверждены перечень сведений, обязательных для отражения в отчете о деятельности по управлению МКД, и форма отчета о деятельности по управлению МКД.</w:t>
      </w:r>
      <w:r>
        <w:rPr>
          <w:rStyle w:val="1"/>
          <w:rFonts w:ascii="Times New Roman" w:hAnsi="Times New Roman"/>
        </w:rPr>
        <w:br/>
        <w:t>Приказ № 728/пр вступает в силу с 1 марта 2026 года.</w:t>
      </w:r>
    </w:p>
    <w:p w:rsidR="00C71B3D" w:rsidRDefault="00056CF8">
      <w:pPr>
        <w:ind w:firstLine="540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lastRenderedPageBreak/>
        <w:t xml:space="preserve">Отчет о </w:t>
      </w:r>
      <w:r>
        <w:rPr>
          <w:rStyle w:val="1"/>
          <w:rFonts w:ascii="Times New Roman" w:hAnsi="Times New Roman"/>
        </w:rPr>
        <w:t>деятельности по управлению МКД заполняется управляющей организацией на основании данных, указанных в договоре управления МКД, в том числе данных о выполнении обязанностей сторонами договора, требований контрольных (надзорных) органов, если указанные требов</w:t>
      </w:r>
      <w:r>
        <w:rPr>
          <w:rStyle w:val="1"/>
          <w:rFonts w:ascii="Times New Roman" w:hAnsi="Times New Roman"/>
        </w:rPr>
        <w:t>ания не предусмотрены договором управления МКД и решениями общих собраний собственников помещений в МКД.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Форма отчета о деятельности по управлению МКД заполняется товариществом собственников жилья, жилищным или жилищно-строительным кооперативом, иным специ</w:t>
      </w:r>
      <w:r>
        <w:rPr>
          <w:rStyle w:val="1"/>
          <w:rFonts w:ascii="Times New Roman" w:hAnsi="Times New Roman"/>
        </w:rPr>
        <w:t>ализированным потребительским кооперативом на основании данных сметы доходов и расходов за отчетный период, решений общих собраний членов товарищества или кооператива, сведений об исполнении таких сметы и решений.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Style w:val="1"/>
          <w:rFonts w:ascii="Times New Roman" w:hAnsi="Times New Roman"/>
        </w:rPr>
        <w:t>Отчетным периодом о деятельности по управл</w:t>
      </w:r>
      <w:r>
        <w:rPr>
          <w:rStyle w:val="1"/>
          <w:rFonts w:ascii="Times New Roman" w:hAnsi="Times New Roman"/>
        </w:rPr>
        <w:t>ению МКД является год, предшествующий году размещения отчета. Началом отчетного периода является 1 января года, предшествующего году размещения отчета, а в случае, если дата управления МКД наступила позже, - дата начала управления МКД, концом периода являе</w:t>
      </w:r>
      <w:r>
        <w:rPr>
          <w:rStyle w:val="1"/>
          <w:rFonts w:ascii="Times New Roman" w:hAnsi="Times New Roman"/>
        </w:rPr>
        <w:t>тся 31 декабря года, предшествующего году размещения отчета.</w:t>
      </w:r>
    </w:p>
    <w:p w:rsidR="00C71B3D" w:rsidRDefault="00C71B3D">
      <w:pPr>
        <w:widowControl w:val="0"/>
        <w:ind w:firstLine="709"/>
        <w:rPr>
          <w:rFonts w:ascii="Times New Roman" w:hAnsi="Times New Roman"/>
        </w:rPr>
      </w:pPr>
    </w:p>
    <w:p w:rsidR="00C71B3D" w:rsidRDefault="00056CF8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C71B3D" w:rsidRDefault="00C71B3D">
      <w:pPr>
        <w:widowControl w:val="0"/>
        <w:ind w:firstLine="709"/>
        <w:jc w:val="center"/>
        <w:rPr>
          <w:rFonts w:ascii="Times New Roman" w:hAnsi="Times New Roman"/>
        </w:rPr>
      </w:pPr>
    </w:p>
    <w:p w:rsidR="00C71B3D" w:rsidRDefault="00056CF8">
      <w:pPr>
        <w:ind w:firstLine="709"/>
        <w:rPr>
          <w:rFonts w:ascii="Times New Roman" w:hAnsi="Times New Roman"/>
          <w:b/>
          <w:i/>
          <w:sz w:val="27"/>
        </w:rPr>
      </w:pPr>
      <w:r>
        <w:rPr>
          <w:rFonts w:ascii="Times New Roman" w:hAnsi="Times New Roman"/>
          <w:b/>
          <w:i/>
          <w:spacing w:val="-4"/>
        </w:rPr>
        <w:t>Письмом Министерства просвещения РФ от 29.12.2025 № ОК-3823/03</w:t>
      </w:r>
      <w:r>
        <w:rPr>
          <w:rFonts w:ascii="Times New Roman" w:hAnsi="Times New Roman"/>
          <w:b/>
          <w:i/>
          <w:sz w:val="27"/>
        </w:rPr>
        <w:t xml:space="preserve"> даны разъяснения по вопросу получения общего образования в форме семейного образования.</w:t>
      </w:r>
    </w:p>
    <w:p w:rsidR="00C71B3D" w:rsidRDefault="00C71B3D">
      <w:pPr>
        <w:ind w:firstLine="709"/>
        <w:rPr>
          <w:rFonts w:ascii="Times New Roman" w:hAnsi="Times New Roman"/>
          <w:b/>
          <w:i/>
          <w:sz w:val="27"/>
        </w:rPr>
      </w:pPr>
    </w:p>
    <w:p w:rsidR="00C71B3D" w:rsidRDefault="00056CF8">
      <w:pPr>
        <w:ind w:firstLine="709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Со ссылками на действующее </w:t>
      </w:r>
      <w:r>
        <w:rPr>
          <w:rFonts w:ascii="Times New Roman" w:hAnsi="Times New Roman"/>
          <w:sz w:val="27"/>
        </w:rPr>
        <w:t>законодательство прокуратура Красногвардейского района г. Санкт-Петербурга сообщает следующее:</w:t>
      </w:r>
    </w:p>
    <w:p w:rsidR="00C71B3D" w:rsidRDefault="00056CF8">
      <w:pPr>
        <w:ind w:firstLine="709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- при выборе родителями (законными представителями) несовершеннолетнего обучающегося формы получения общего образования в форме семейного образования родители </w:t>
      </w:r>
      <w:r>
        <w:rPr>
          <w:rFonts w:ascii="Times New Roman" w:hAnsi="Times New Roman"/>
          <w:sz w:val="27"/>
        </w:rPr>
        <w:t>(законные представители) информируют об этом выборе орган местного самоуправления муниципального района или городского округа, на территории которых они проживают, в течение 15 календарных дней с момента утверждения приказа об отчислении обучающегося из об</w:t>
      </w:r>
      <w:r>
        <w:rPr>
          <w:rFonts w:ascii="Times New Roman" w:hAnsi="Times New Roman"/>
          <w:sz w:val="27"/>
        </w:rPr>
        <w:t>щеобразовательной организации в связи с переходом на семейное образование или не менее чем за 15 календарных дней до начала учебного года, в котором планируется переход на семейное образование;</w:t>
      </w:r>
    </w:p>
    <w:p w:rsidR="00C71B3D" w:rsidRDefault="00056CF8">
      <w:pPr>
        <w:ind w:firstLine="709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- обучающиеся в форме семейного образования зачисляются в обра</w:t>
      </w:r>
      <w:r>
        <w:rPr>
          <w:rFonts w:ascii="Times New Roman" w:hAnsi="Times New Roman"/>
          <w:sz w:val="27"/>
        </w:rPr>
        <w:t>зовательную организацию на период прохождения конкретной аттестации - промежуточной аттестации и (или) государственной итоговой аттестации и являются экстернами;</w:t>
      </w:r>
    </w:p>
    <w:p w:rsidR="00C71B3D" w:rsidRDefault="00056CF8">
      <w:pPr>
        <w:ind w:firstLine="709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- для обучающихся в форме семейного образования по согласованию с ними или родителями (законны</w:t>
      </w:r>
      <w:r>
        <w:rPr>
          <w:rFonts w:ascii="Times New Roman" w:hAnsi="Times New Roman"/>
          <w:sz w:val="27"/>
        </w:rPr>
        <w:t>ми представителями) несовершеннолетних обучающихся утверждается график прохождения промежуточной аттестации;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  <w:sz w:val="27"/>
        </w:rPr>
        <w:t>- обучающиеся имеют право на зачет образовательной организацией результатов промежуточной аттестации, пройденной в других образовательных организац</w:t>
      </w:r>
      <w:r>
        <w:rPr>
          <w:rFonts w:ascii="Times New Roman" w:hAnsi="Times New Roman"/>
          <w:sz w:val="27"/>
        </w:rPr>
        <w:t>иях.</w:t>
      </w:r>
    </w:p>
    <w:p w:rsidR="00C71B3D" w:rsidRDefault="00C71B3D">
      <w:pPr>
        <w:widowControl w:val="0"/>
        <w:ind w:firstLine="709"/>
        <w:rPr>
          <w:rFonts w:ascii="Times New Roman" w:hAnsi="Times New Roman"/>
          <w:sz w:val="27"/>
        </w:rPr>
      </w:pPr>
    </w:p>
    <w:p w:rsidR="00C71B3D" w:rsidRDefault="00056CF8">
      <w:pPr>
        <w:widowControl w:val="0"/>
        <w:ind w:firstLine="709"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</w:rPr>
        <w:lastRenderedPageBreak/>
        <w:t>*****</w:t>
      </w:r>
    </w:p>
    <w:p w:rsidR="00C71B3D" w:rsidRDefault="00C71B3D">
      <w:pPr>
        <w:widowControl w:val="0"/>
        <w:ind w:firstLine="709"/>
        <w:rPr>
          <w:rFonts w:ascii="Times New Roman" w:hAnsi="Times New Roman"/>
          <w:sz w:val="27"/>
        </w:rPr>
      </w:pPr>
    </w:p>
    <w:p w:rsidR="00C71B3D" w:rsidRDefault="00056CF8">
      <w:pPr>
        <w:widowControl w:val="0"/>
        <w:spacing w:line="264" w:lineRule="auto"/>
        <w:ind w:firstLine="850"/>
        <w:rPr>
          <w:rFonts w:ascii="Times New Roman" w:hAnsi="Times New Roman"/>
          <w:b/>
          <w:i/>
          <w:highlight w:val="white"/>
        </w:rPr>
      </w:pPr>
      <w:r>
        <w:rPr>
          <w:rStyle w:val="1"/>
          <w:rFonts w:ascii="Times New Roman" w:hAnsi="Times New Roman"/>
          <w:b/>
          <w:i/>
        </w:rPr>
        <w:t xml:space="preserve">Конфискация имущества </w:t>
      </w:r>
      <w:r>
        <w:rPr>
          <w:rFonts w:ascii="Times New Roman" w:hAnsi="Times New Roman"/>
          <w:b/>
          <w:i/>
        </w:rPr>
        <w:t>– транспортного средства в случае привлечения лица к уголовной ответственности по ст. ст. 264 Уголовного кодекса РФ (далее – УК РФ)</w:t>
      </w:r>
    </w:p>
    <w:p w:rsidR="00C71B3D" w:rsidRDefault="00056CF8">
      <w:pPr>
        <w:widowControl w:val="0"/>
        <w:spacing w:line="264" w:lineRule="auto"/>
        <w:ind w:firstLine="850"/>
        <w:rPr>
          <w:rFonts w:ascii="Times New Roman" w:hAnsi="Times New Roman"/>
          <w:b/>
          <w:i/>
          <w:highlight w:val="white"/>
        </w:rPr>
      </w:pPr>
      <w:r>
        <w:rPr>
          <w:rFonts w:ascii="Times New Roman" w:hAnsi="Times New Roman"/>
          <w:b/>
          <w:i/>
        </w:rPr>
        <w:t xml:space="preserve"> </w:t>
      </w:r>
    </w:p>
    <w:p w:rsidR="00C71B3D" w:rsidRDefault="00056CF8">
      <w:pPr>
        <w:widowControl w:val="0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Конфискация –  принудительное безвозмездное изъятие и обращение в собственности государ</w:t>
      </w:r>
      <w:r>
        <w:rPr>
          <w:rFonts w:ascii="Times New Roman" w:hAnsi="Times New Roman"/>
        </w:rPr>
        <w:t>ства имущества на основании обвинительного приговора.</w:t>
      </w:r>
    </w:p>
    <w:p w:rsidR="00C71B3D" w:rsidRDefault="00056CF8">
      <w:pPr>
        <w:widowControl w:val="0"/>
        <w:ind w:firstLine="85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В настоящее время п. «д» ч.1 ст. 104.1 УК РФ  предусмотрена конфискация имущества - транспортного средства, принадлежащего обвиняемому и использованного им при совершении преступлений, предусмотренных с</w:t>
      </w:r>
      <w:r>
        <w:rPr>
          <w:rFonts w:ascii="Times New Roman" w:hAnsi="Times New Roman"/>
          <w:highlight w:val="white"/>
        </w:rPr>
        <w:t xml:space="preserve">т. ст. 264.1, ст 264.2 УК РФ (нарушение ПДД лицом, подвергнутым административному наказанию и лишенным права управления транспортными средствами); ст. 264.3 УК РФ (управление транспортным средством лицом, лишенным права управления транспортными средствами </w:t>
      </w:r>
      <w:r>
        <w:rPr>
          <w:rFonts w:ascii="Times New Roman" w:hAnsi="Times New Roman"/>
          <w:highlight w:val="white"/>
        </w:rPr>
        <w:t>и подвергнутым административному наказанию или имеющим судимость).</w:t>
      </w:r>
    </w:p>
    <w:p w:rsidR="00C71B3D" w:rsidRDefault="00056CF8">
      <w:pPr>
        <w:widowControl w:val="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ab/>
        <w:t xml:space="preserve"> Конфискации также подлежит автомобиль как предмет преступления, находящийся в совместной собственности супругов, не зарегистрированный на виновного, если доказано, что виновный является ф</w:t>
      </w:r>
      <w:r>
        <w:rPr>
          <w:rFonts w:ascii="Times New Roman" w:hAnsi="Times New Roman"/>
          <w:highlight w:val="white"/>
        </w:rPr>
        <w:t>актическим собственником и пользователем.</w:t>
      </w:r>
    </w:p>
    <w:p w:rsidR="00C71B3D" w:rsidRDefault="00056CF8">
      <w:pPr>
        <w:widowControl w:val="0"/>
        <w:ind w:firstLine="85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 xml:space="preserve">При этом требованиями ст. 102.2 УК РФ, если конфискация имущества – транспортного средства, на момент принятия судом решения конфискации невозможна ввиду его использования, продажи или по иной причине, суд выносит </w:t>
      </w:r>
      <w:r>
        <w:rPr>
          <w:rFonts w:ascii="Times New Roman" w:hAnsi="Times New Roman"/>
          <w:highlight w:val="white"/>
        </w:rPr>
        <w:t>решение о конфискации денежной суммы, которая соответствует стоимости автомобиля.</w:t>
      </w:r>
    </w:p>
    <w:p w:rsidR="00C71B3D" w:rsidRDefault="00056CF8">
      <w:pPr>
        <w:widowControl w:val="0"/>
        <w:ind w:firstLine="850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t>В случае отсутствия либо недостаточности денежных средств, подлежащих конфискации взамен имущества, суд выносит решение о конфискации иного имущества, стоимость которого соот</w:t>
      </w:r>
      <w:r>
        <w:rPr>
          <w:rFonts w:ascii="Times New Roman" w:hAnsi="Times New Roman"/>
          <w:highlight w:val="white"/>
        </w:rPr>
        <w:t xml:space="preserve">ветствует стоимости имущества подлежащего конфискации.  </w:t>
      </w:r>
    </w:p>
    <w:p w:rsidR="00C71B3D" w:rsidRDefault="00C71B3D">
      <w:pPr>
        <w:widowControl w:val="0"/>
        <w:ind w:firstLine="567"/>
        <w:rPr>
          <w:rFonts w:ascii="Times New Roman" w:hAnsi="Times New Roman"/>
          <w:b/>
          <w:highlight w:val="white"/>
        </w:rPr>
      </w:pPr>
    </w:p>
    <w:p w:rsidR="00C71B3D" w:rsidRDefault="00056CF8">
      <w:pPr>
        <w:widowControl w:val="0"/>
        <w:ind w:firstLine="567"/>
        <w:jc w:val="center"/>
        <w:rPr>
          <w:rFonts w:ascii="Times New Roman" w:hAnsi="Times New Roman"/>
          <w:b/>
          <w:highlight w:val="white"/>
        </w:rPr>
      </w:pPr>
      <w:r>
        <w:rPr>
          <w:rFonts w:ascii="Times New Roman" w:hAnsi="Times New Roman"/>
          <w:highlight w:val="white"/>
        </w:rPr>
        <w:t>*****</w:t>
      </w:r>
    </w:p>
    <w:p w:rsidR="00C71B3D" w:rsidRDefault="00C71B3D">
      <w:pPr>
        <w:widowControl w:val="0"/>
        <w:ind w:firstLine="567"/>
        <w:jc w:val="center"/>
        <w:rPr>
          <w:rFonts w:ascii="Times New Roman" w:hAnsi="Times New Roman"/>
          <w:highlight w:val="white"/>
        </w:rPr>
      </w:pPr>
    </w:p>
    <w:p w:rsidR="00C71B3D" w:rsidRDefault="00056CF8">
      <w:pPr>
        <w:ind w:firstLine="709"/>
        <w:rPr>
          <w:rFonts w:ascii="Times New Roman" w:hAnsi="Times New Roman"/>
          <w:b/>
          <w:i/>
          <w:highlight w:val="white"/>
        </w:rPr>
      </w:pPr>
      <w:r>
        <w:rPr>
          <w:rFonts w:ascii="Times New Roman" w:hAnsi="Times New Roman"/>
          <w:b/>
          <w:i/>
        </w:rPr>
        <w:t>Изменение порядка выезда за границу для детей до 14 лет</w:t>
      </w:r>
    </w:p>
    <w:p w:rsidR="00C71B3D" w:rsidRDefault="00C71B3D">
      <w:pPr>
        <w:ind w:firstLine="709"/>
        <w:rPr>
          <w:rFonts w:ascii="Times New Roman" w:hAnsi="Times New Roman"/>
          <w:b/>
          <w:i/>
          <w:highlight w:val="white"/>
        </w:rPr>
      </w:pPr>
    </w:p>
    <w:p w:rsidR="00C71B3D" w:rsidRDefault="00056CF8">
      <w:pPr>
        <w:ind w:firstLine="709"/>
        <w:rPr>
          <w:rFonts w:ascii="Times New Roman" w:hAnsi="Times New Roman"/>
          <w:b/>
          <w:highlight w:val="white"/>
        </w:rPr>
      </w:pPr>
      <w:r>
        <w:rPr>
          <w:rFonts w:ascii="Times New Roman" w:hAnsi="Times New Roman"/>
        </w:rPr>
        <w:t>В Федеральный закон от 15.08.1996 № 114-ФЗ «О порядке выезда из Российской федерации и въезда в Российскую Федерацию» внесены изменения порядка выезда за границу для детей до 14 лет. Согласно изменениям, с 20.01.2026 свидетельство о рождении исключается из</w:t>
      </w:r>
      <w:r>
        <w:rPr>
          <w:rFonts w:ascii="Times New Roman" w:hAnsi="Times New Roman"/>
        </w:rPr>
        <w:t xml:space="preserve"> числа основных документов, удостоверяющих личность гражданина России при выезде за границу и въезде в Российскую Федерацию. </w:t>
      </w:r>
    </w:p>
    <w:p w:rsidR="00C71B3D" w:rsidRDefault="00056CF8">
      <w:pPr>
        <w:ind w:firstLine="709"/>
        <w:rPr>
          <w:rFonts w:ascii="Times New Roman" w:hAnsi="Times New Roman"/>
          <w:b/>
          <w:highlight w:val="white"/>
        </w:rPr>
      </w:pPr>
      <w:r>
        <w:rPr>
          <w:rFonts w:ascii="Times New Roman" w:hAnsi="Times New Roman"/>
        </w:rPr>
        <w:t xml:space="preserve"> Право въезда в Россию по данному документу после 20.01.2026  сохраниться только у тех детей, которые выехали по свидетельству о р</w:t>
      </w:r>
      <w:r>
        <w:rPr>
          <w:rFonts w:ascii="Times New Roman" w:hAnsi="Times New Roman"/>
        </w:rPr>
        <w:t>ождении за рубеж до этой даты.</w:t>
      </w:r>
    </w:p>
    <w:p w:rsidR="00C71B3D" w:rsidRDefault="00056CF8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С 20.01.2026 для выезда из Российской Федерации несовершеннолетнему необходимо оформить загранпаспорт. </w:t>
      </w:r>
    </w:p>
    <w:p w:rsidR="00C71B3D" w:rsidRDefault="00056CF8">
      <w:pPr>
        <w:ind w:firstLine="709"/>
        <w:rPr>
          <w:rFonts w:ascii="Times New Roman" w:hAnsi="Times New Roman"/>
          <w:b/>
          <w:highlight w:val="white"/>
        </w:rPr>
      </w:pPr>
      <w:r>
        <w:rPr>
          <w:rFonts w:ascii="Times New Roman" w:hAnsi="Times New Roman"/>
        </w:rPr>
        <w:t xml:space="preserve">Загранпаспорт на ребенка может быть оформлен только на основании заявления, поданного лично законным представителем ребенка, то есть одним из его родителей, усыновителей, опекунов или попечителей.     </w:t>
      </w:r>
    </w:p>
    <w:p w:rsidR="00C71B3D" w:rsidRDefault="00056CF8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Также, родитель вправе запретить ребенку покидать стра</w:t>
      </w:r>
      <w:r>
        <w:rPr>
          <w:rFonts w:ascii="Times New Roman" w:hAnsi="Times New Roman"/>
        </w:rPr>
        <w:t>ну или определить разрешенные для посещения государства, для чего необходимо подать заявление в подразделение по вопросам миграции территориального органа МВД. При установлении запрета другой родитель не сможет уехать с ребенком в путешествие, что может бы</w:t>
      </w:r>
      <w:r>
        <w:rPr>
          <w:rFonts w:ascii="Times New Roman" w:hAnsi="Times New Roman"/>
        </w:rPr>
        <w:t xml:space="preserve">ть оспорено в судебном порядке. </w:t>
      </w:r>
    </w:p>
    <w:p w:rsidR="00C71B3D" w:rsidRDefault="00C71B3D">
      <w:pPr>
        <w:ind w:firstLine="709"/>
        <w:rPr>
          <w:rFonts w:ascii="Times New Roman" w:hAnsi="Times New Roman"/>
          <w:b/>
          <w:highlight w:val="white"/>
        </w:rPr>
      </w:pPr>
    </w:p>
    <w:p w:rsidR="00C71B3D" w:rsidRDefault="00056CF8">
      <w:pPr>
        <w:widowControl w:val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*****</w:t>
      </w:r>
    </w:p>
    <w:p w:rsidR="00C71B3D" w:rsidRDefault="00C71B3D">
      <w:pPr>
        <w:widowControl w:val="0"/>
        <w:ind w:firstLine="709"/>
        <w:jc w:val="center"/>
        <w:rPr>
          <w:rFonts w:ascii="Times New Roman" w:hAnsi="Times New Roman"/>
        </w:rPr>
      </w:pPr>
    </w:p>
    <w:p w:rsidR="00C71B3D" w:rsidRDefault="00056CF8">
      <w:pPr>
        <w:widowControl w:val="0"/>
        <w:ind w:firstLine="709"/>
        <w:rPr>
          <w:rFonts w:ascii="Times New Roman" w:hAnsi="Times New Roman"/>
          <w:b/>
          <w:i/>
          <w:sz w:val="27"/>
        </w:rPr>
      </w:pPr>
      <w:r>
        <w:rPr>
          <w:rFonts w:ascii="Times New Roman" w:hAnsi="Times New Roman"/>
          <w:b/>
          <w:i/>
          <w:sz w:val="27"/>
        </w:rPr>
        <w:t xml:space="preserve">Как заключить трудовой договор с иностранцем? </w:t>
      </w:r>
    </w:p>
    <w:p w:rsidR="00C71B3D" w:rsidRDefault="00C71B3D">
      <w:pPr>
        <w:widowControl w:val="0"/>
        <w:ind w:firstLine="709"/>
        <w:rPr>
          <w:rFonts w:ascii="Times New Roman" w:hAnsi="Times New Roman"/>
          <w:b/>
          <w:i/>
          <w:sz w:val="27"/>
        </w:rPr>
      </w:pP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  <w:sz w:val="27"/>
        </w:rPr>
        <w:t>З</w:t>
      </w:r>
      <w:r>
        <w:rPr>
          <w:rFonts w:ascii="Times New Roman" w:hAnsi="Times New Roman"/>
        </w:rPr>
        <w:t>аключение трудового договора с иностранцем в целом стандартное. Но есть и особенности. К примеру, заключить трудовой договор вы можете с иностранным гражданином, дост</w:t>
      </w:r>
      <w:r>
        <w:rPr>
          <w:rFonts w:ascii="Times New Roman" w:hAnsi="Times New Roman"/>
        </w:rPr>
        <w:t>игшим возраста 18 лет. При его оформлении включите условия, которые обычно включаются в трудовой договор, а также отразите дополнительные сведения и условия. Например, для иностранцев, временно пребывающих в РФ, пропишите сведения о разрешении на работу ил</w:t>
      </w:r>
      <w:r>
        <w:rPr>
          <w:rFonts w:ascii="Times New Roman" w:hAnsi="Times New Roman"/>
        </w:rPr>
        <w:t>и патенте. Трудовой договор с иностранным гражданином вы можете заключить как на определенный срок, так и бессрочно.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Особенности заключения трудового договора с иностранцем: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Трудовой договор с иностранным гражданином составьте в том же порядке, что и с раб</w:t>
      </w:r>
      <w:r>
        <w:rPr>
          <w:rFonts w:ascii="Times New Roman" w:hAnsi="Times New Roman"/>
        </w:rPr>
        <w:t>отником - гражданином РФ.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Дополнительно учтите следующее.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Трудовой договор заключайте с иностранцем, которому есть 18 лет, если иное не установлено федеральными законами (ч. 3 ст. 327.1 ТК РФ, абз. 1 п. 4 ст. 13 Федерального закона от 01.06.2005 № 53-ФЗ «О</w:t>
      </w:r>
      <w:r>
        <w:rPr>
          <w:rFonts w:ascii="Times New Roman" w:hAnsi="Times New Roman"/>
        </w:rPr>
        <w:t xml:space="preserve"> государственном языке Российской Федерации».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Оформляйте документ на русском языке и при необходимости переведите его на понятный иностранцу язык. В целях соблюдения интересов обеих сторон следует составлять трудовой договор на двух языках - русском и инос</w:t>
      </w:r>
      <w:r>
        <w:rPr>
          <w:rFonts w:ascii="Times New Roman" w:hAnsi="Times New Roman"/>
        </w:rPr>
        <w:t>транном.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 трудовой договор с иностранным работником включите все необходимые сведения и обязательные условия, предусмотренные ст. 57 ТК РФ.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Кроме того, отразите в нем следующую информацию: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 для иностранцев, </w:t>
      </w:r>
      <w:r>
        <w:rPr>
          <w:rFonts w:ascii="Times New Roman" w:hAnsi="Times New Roman"/>
          <w:b/>
        </w:rPr>
        <w:t>временно пребывающих</w:t>
      </w:r>
      <w:r>
        <w:rPr>
          <w:rFonts w:ascii="Times New Roman" w:hAnsi="Times New Roman"/>
        </w:rPr>
        <w:t xml:space="preserve"> на территории России:</w:t>
      </w:r>
    </w:p>
    <w:p w:rsidR="00C71B3D" w:rsidRDefault="00056CF8">
      <w:pPr>
        <w:numPr>
          <w:ilvl w:val="0"/>
          <w:numId w:val="1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све</w:t>
      </w:r>
      <w:r>
        <w:rPr>
          <w:rFonts w:ascii="Times New Roman" w:hAnsi="Times New Roman"/>
        </w:rPr>
        <w:t>дения о разрешении на работу или патенте, за исключением случаев, установленных федеральными законами или международными договорами РФ (</w:t>
      </w:r>
      <w:r>
        <w:rPr>
          <w:rFonts w:ascii="Times New Roman" w:hAnsi="Times New Roman"/>
          <w:u w:color="000000"/>
        </w:rPr>
        <w:t>абз. 2 ч. 1 ст. 327.2</w:t>
      </w:r>
      <w:r>
        <w:rPr>
          <w:rFonts w:ascii="Times New Roman" w:hAnsi="Times New Roman"/>
        </w:rPr>
        <w:t xml:space="preserve"> ТК РФ).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для получения разрешения на работу необходимо заключить трудовой договор, то в него </w:t>
      </w:r>
      <w:r>
        <w:rPr>
          <w:rFonts w:ascii="Times New Roman" w:hAnsi="Times New Roman"/>
        </w:rPr>
        <w:t xml:space="preserve">не получится сразу внести сведения о разрешении. В этом случае необходимые данные укажите в тексте договора после получения разрешения на работу. Такой договор вступает в силу не ранее дня получения </w:t>
      </w:r>
      <w:r>
        <w:rPr>
          <w:rFonts w:ascii="Times New Roman" w:hAnsi="Times New Roman"/>
        </w:rPr>
        <w:lastRenderedPageBreak/>
        <w:t xml:space="preserve">названного разрешения. Это следует из </w:t>
      </w:r>
      <w:r>
        <w:rPr>
          <w:rFonts w:ascii="Times New Roman" w:hAnsi="Times New Roman"/>
          <w:u w:color="000000"/>
        </w:rPr>
        <w:t>ч. 3 ст. 57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u w:color="000000"/>
        </w:rPr>
        <w:t>ч. 2 с</w:t>
      </w:r>
      <w:r>
        <w:rPr>
          <w:rFonts w:ascii="Times New Roman" w:hAnsi="Times New Roman"/>
          <w:u w:color="000000"/>
        </w:rPr>
        <w:t>т. 327.3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ТК РФ.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Если временно пребывающий в России иностранец является ВКС, включите условие о предоставлении ему медпомощи в течение срока действия трудового договора. В том числе укажите реквизиты договора (полиса) ДМС или договора между вами и медоргани</w:t>
      </w:r>
      <w:r>
        <w:rPr>
          <w:rFonts w:ascii="Times New Roman" w:hAnsi="Times New Roman"/>
        </w:rPr>
        <w:t>зацией на предоставление работнику платных медуслуг (за исключением случаев, установленных федеральными законами или международными договорами РФ). Названные договоры (полис) должны обеспечивать оказание первичной медико-санитарной помощи и специализирован</w:t>
      </w:r>
      <w:r>
        <w:rPr>
          <w:rFonts w:ascii="Times New Roman" w:hAnsi="Times New Roman"/>
        </w:rPr>
        <w:t>ной медпомощи в неотложной форме (</w:t>
      </w:r>
      <w:r>
        <w:rPr>
          <w:rFonts w:ascii="Times New Roman" w:hAnsi="Times New Roman"/>
          <w:u w:color="000000"/>
        </w:rPr>
        <w:t>ч. 2 ст. 327.2</w:t>
      </w:r>
      <w:r>
        <w:rPr>
          <w:rFonts w:ascii="Times New Roman" w:hAnsi="Times New Roman"/>
        </w:rPr>
        <w:t xml:space="preserve"> ТК РФ);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 для иностранцев, </w:t>
      </w:r>
      <w:r>
        <w:rPr>
          <w:rFonts w:ascii="Times New Roman" w:hAnsi="Times New Roman"/>
          <w:b/>
        </w:rPr>
        <w:t>временно проживающих</w:t>
      </w:r>
      <w:r>
        <w:rPr>
          <w:rFonts w:ascii="Times New Roman" w:hAnsi="Times New Roman"/>
        </w:rPr>
        <w:t xml:space="preserve"> на территории России:</w:t>
      </w:r>
    </w:p>
    <w:p w:rsidR="00C71B3D" w:rsidRDefault="00056CF8">
      <w:pPr>
        <w:numPr>
          <w:ilvl w:val="0"/>
          <w:numId w:val="2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сведения о разрешении на временное проживание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u w:color="000000"/>
        </w:rPr>
        <w:t>разрешении на временное проживание в целях получения образования</w:t>
      </w:r>
      <w:r>
        <w:rPr>
          <w:rFonts w:ascii="Times New Roman" w:hAnsi="Times New Roman"/>
        </w:rPr>
        <w:t>, за исключением случаев,</w:t>
      </w:r>
      <w:r>
        <w:rPr>
          <w:rFonts w:ascii="Times New Roman" w:hAnsi="Times New Roman"/>
        </w:rPr>
        <w:t xml:space="preserve"> установленных федеральными законами или международными договорами РФ (</w:t>
      </w:r>
      <w:r>
        <w:rPr>
          <w:rFonts w:ascii="Times New Roman" w:hAnsi="Times New Roman"/>
          <w:u w:color="000000"/>
        </w:rPr>
        <w:t>абз. 3 ч. 1 ст. 327.2</w:t>
      </w:r>
      <w:r>
        <w:rPr>
          <w:rFonts w:ascii="Times New Roman" w:hAnsi="Times New Roman"/>
        </w:rPr>
        <w:t xml:space="preserve"> ТК РФ);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 для иностранцев, </w:t>
      </w:r>
      <w:r>
        <w:rPr>
          <w:rFonts w:ascii="Times New Roman" w:hAnsi="Times New Roman"/>
          <w:b/>
        </w:rPr>
        <w:t>постоянно проживающих</w:t>
      </w:r>
      <w:r>
        <w:rPr>
          <w:rFonts w:ascii="Times New Roman" w:hAnsi="Times New Roman"/>
        </w:rPr>
        <w:t xml:space="preserve"> на территории России:</w:t>
      </w:r>
    </w:p>
    <w:p w:rsidR="00C71B3D" w:rsidRDefault="00056CF8">
      <w:pPr>
        <w:numPr>
          <w:ilvl w:val="0"/>
          <w:numId w:val="3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сведения о виде на жительство, за исключением случаев, установленных федеральными законами </w:t>
      </w:r>
      <w:r>
        <w:rPr>
          <w:rFonts w:ascii="Times New Roman" w:hAnsi="Times New Roman"/>
        </w:rPr>
        <w:t>или международными договорами РФ (</w:t>
      </w:r>
      <w:r>
        <w:rPr>
          <w:rFonts w:ascii="Times New Roman" w:hAnsi="Times New Roman"/>
          <w:u w:color="000000"/>
        </w:rPr>
        <w:t>абз. 4 ч. 1 ст. 327.2</w:t>
      </w:r>
      <w:r>
        <w:rPr>
          <w:rFonts w:ascii="Times New Roman" w:hAnsi="Times New Roman"/>
        </w:rPr>
        <w:t xml:space="preserve"> ТК РФ).</w:t>
      </w:r>
    </w:p>
    <w:p w:rsidR="00C71B3D" w:rsidRDefault="00056CF8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трудовой договор с </w:t>
      </w:r>
      <w:r>
        <w:rPr>
          <w:rFonts w:ascii="Times New Roman" w:hAnsi="Times New Roman"/>
          <w:u w:color="000000"/>
        </w:rPr>
        <w:t>иностранным работником</w:t>
      </w:r>
      <w:r>
        <w:rPr>
          <w:rFonts w:ascii="Times New Roman" w:hAnsi="Times New Roman"/>
        </w:rPr>
        <w:t>, постоянно проживающим в Таджикистане, Казахстане, Молдавии, Белоруссии, Узбекистане, Киргизии, Армении, Азербайджане или на Украине, включите услов</w:t>
      </w:r>
      <w:r>
        <w:rPr>
          <w:rFonts w:ascii="Times New Roman" w:hAnsi="Times New Roman"/>
        </w:rPr>
        <w:t>ия проживания в РФ и порядок покрытия транспортных расходов (</w:t>
      </w:r>
      <w:r>
        <w:rPr>
          <w:rFonts w:ascii="Times New Roman" w:hAnsi="Times New Roman"/>
          <w:u w:color="000000"/>
        </w:rPr>
        <w:t>ч. 2 ст. 6</w:t>
      </w:r>
      <w:r>
        <w:rPr>
          <w:rFonts w:ascii="Times New Roman" w:hAnsi="Times New Roman"/>
        </w:rPr>
        <w:t xml:space="preserve"> С</w:t>
      </w:r>
      <w:r>
        <w:rPr>
          <w:rFonts w:ascii="Times New Roman" w:hAnsi="Times New Roman"/>
        </w:rPr>
        <w:t>оглашения о сотрудничестве в области трудовой миграции и социальной защиты трудящихся-мигрантов от 15.04.1994, Статус Соглашения о сотрудничестве в области трудовой миграции и социаль</w:t>
      </w:r>
      <w:r>
        <w:rPr>
          <w:rFonts w:ascii="Times New Roman" w:hAnsi="Times New Roman"/>
        </w:rPr>
        <w:t>ной защиты трудящихся-мигрантов от 15 апреля 1994 г.).</w:t>
      </w:r>
    </w:p>
    <w:p w:rsidR="00C71B3D" w:rsidRDefault="00C71B3D">
      <w:pPr>
        <w:widowControl w:val="0"/>
        <w:ind w:firstLine="709"/>
        <w:jc w:val="center"/>
        <w:rPr>
          <w:rFonts w:ascii="Times New Roman" w:hAnsi="Times New Roman"/>
        </w:rPr>
      </w:pPr>
    </w:p>
    <w:sectPr w:rsidR="00C71B3D">
      <w:headerReference w:type="default" r:id="rId8"/>
      <w:pgSz w:w="11906" w:h="16838"/>
      <w:pgMar w:top="1134" w:right="737" w:bottom="1134" w:left="13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CF8" w:rsidRDefault="00056CF8">
      <w:r>
        <w:separator/>
      </w:r>
    </w:p>
  </w:endnote>
  <w:endnote w:type="continuationSeparator" w:id="0">
    <w:p w:rsidR="00056CF8" w:rsidRDefault="00056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CF8" w:rsidRDefault="00056CF8">
      <w:r>
        <w:separator/>
      </w:r>
    </w:p>
  </w:footnote>
  <w:footnote w:type="continuationSeparator" w:id="0">
    <w:p w:rsidR="00056CF8" w:rsidRDefault="00056C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B3D" w:rsidRDefault="00056CF8">
    <w:pPr>
      <w:pStyle w:val="Headerand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1B3D" w:rsidRDefault="00056CF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 w:rsidR="00250776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" filled="f" stroked="f">
              <v:textbox style="mso-fit-shape-to-text:t">
                <w:txbxContent>
                  <w:p w:rsidR="00C71B3D" w:rsidRDefault="00056CF8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\* Arabic</w:instrText>
                    </w:r>
                    <w:r>
                      <w:fldChar w:fldCharType="separate"/>
                    </w:r>
                    <w:r w:rsidR="00250776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9431A"/>
    <w:multiLevelType w:val="multilevel"/>
    <w:tmpl w:val="02FE4CAC"/>
    <w:lvl w:ilvl="0"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1">
    <w:nsid w:val="46FD21BC"/>
    <w:multiLevelType w:val="multilevel"/>
    <w:tmpl w:val="ADFE5F1E"/>
    <w:lvl w:ilvl="0"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2">
    <w:nsid w:val="68DC1995"/>
    <w:multiLevelType w:val="multilevel"/>
    <w:tmpl w:val="5F98C062"/>
    <w:lvl w:ilvl="0">
      <w:numFmt w:val="bullet"/>
      <w:lvlText w:val=""/>
      <w:lvlJc w:val="left"/>
      <w:pPr>
        <w:widowControl w:val="0"/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widowControl w:val="0"/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widowControl w:val="0"/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71B3D"/>
    <w:rsid w:val="00056CF8"/>
    <w:rsid w:val="00250776"/>
    <w:rsid w:val="00C7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2727</Words>
  <Characters>15545</Characters>
  <Application>Microsoft Office Word</Application>
  <DocSecurity>0</DocSecurity>
  <Lines>129</Lines>
  <Paragraphs>36</Paragraphs>
  <ScaleCrop>false</ScaleCrop>
  <Company/>
  <LinksUpToDate>false</LinksUpToDate>
  <CharactersWithSpaces>18236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2</cp:revision>
  <dcterms:created xsi:type="dcterms:W3CDTF">2026-02-03T10:00:00Z</dcterms:created>
  <dcterms:modified xsi:type="dcterms:W3CDTF">2026-02-13T13:32:00Z</dcterms:modified>
</cp:coreProperties>
</file>